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1543E" w14:textId="567AF2FE" w:rsidR="008C6B91" w:rsidRPr="005F608E" w:rsidRDefault="0003379A"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 xml:space="preserve">Internship </w:t>
      </w:r>
      <w:r w:rsidR="008C6B91" w:rsidRPr="005F608E">
        <w:rPr>
          <w:rFonts w:ascii="Arial" w:eastAsia="Times New Roman" w:hAnsi="Arial" w:cs="Arial"/>
          <w:b/>
          <w:bCs/>
          <w:color w:val="23468D"/>
          <w:sz w:val="24"/>
          <w:szCs w:val="24"/>
          <w:lang w:eastAsia="en-GB"/>
        </w:rPr>
        <w:t>Title</w:t>
      </w:r>
      <w:r w:rsidR="00E3577F" w:rsidRPr="005F608E">
        <w:rPr>
          <w:rFonts w:ascii="Arial" w:eastAsia="Times New Roman" w:hAnsi="Arial" w:cs="Arial"/>
          <w:b/>
          <w:bCs/>
          <w:color w:val="23468D"/>
          <w:sz w:val="24"/>
          <w:szCs w:val="24"/>
          <w:lang w:eastAsia="en-GB"/>
        </w:rPr>
        <w:t xml:space="preserve"> </w:t>
      </w:r>
    </w:p>
    <w:p w14:paraId="29AD3A5E" w14:textId="688F926B" w:rsidR="00F81CF1" w:rsidRPr="00E411F1" w:rsidRDefault="00277A79" w:rsidP="00F81CF1">
      <w:pPr>
        <w:spacing w:after="0" w:line="240" w:lineRule="auto"/>
        <w:rPr>
          <w:rFonts w:ascii="Arial" w:eastAsia="Times New Roman" w:hAnsi="Arial" w:cs="Arial"/>
          <w:lang w:eastAsia="en-GB"/>
        </w:rPr>
      </w:pPr>
      <w:r>
        <w:rPr>
          <w:rFonts w:ascii="Arial" w:eastAsia="Times New Roman" w:hAnsi="Arial" w:cs="Arial"/>
          <w:lang w:eastAsia="en-GB"/>
        </w:rPr>
        <w:t xml:space="preserve">Internship – </w:t>
      </w:r>
      <w:r w:rsidR="00F81CF1" w:rsidRPr="00E411F1">
        <w:rPr>
          <w:rFonts w:ascii="Arial" w:eastAsia="Times New Roman" w:hAnsi="Arial" w:cs="Arial"/>
          <w:lang w:eastAsia="en-GB"/>
        </w:rPr>
        <w:t>T</w:t>
      </w:r>
      <w:r w:rsidR="000805FD">
        <w:rPr>
          <w:rFonts w:ascii="Arial" w:eastAsia="Times New Roman" w:hAnsi="Arial" w:cs="Arial"/>
          <w:lang w:eastAsia="en-GB"/>
        </w:rPr>
        <w:t xml:space="preserve">echnical </w:t>
      </w:r>
      <w:r w:rsidR="00F81CF1" w:rsidRPr="00E411F1">
        <w:rPr>
          <w:rFonts w:ascii="Arial" w:eastAsia="Times New Roman" w:hAnsi="Arial" w:cs="Arial"/>
          <w:lang w:eastAsia="en-GB"/>
        </w:rPr>
        <w:t>C</w:t>
      </w:r>
      <w:r w:rsidR="000805FD">
        <w:rPr>
          <w:rFonts w:ascii="Arial" w:eastAsia="Times New Roman" w:hAnsi="Arial" w:cs="Arial"/>
          <w:lang w:eastAsia="en-GB"/>
        </w:rPr>
        <w:t>ooperation</w:t>
      </w:r>
      <w:r w:rsidR="00F81CF1">
        <w:rPr>
          <w:rFonts w:ascii="Arial" w:eastAsia="Times New Roman" w:hAnsi="Arial" w:cs="Arial"/>
          <w:lang w:eastAsia="en-GB"/>
        </w:rPr>
        <w:t xml:space="preserve"> </w:t>
      </w:r>
      <w:r w:rsidR="00F81CF1" w:rsidRPr="00E411F1">
        <w:rPr>
          <w:rFonts w:ascii="Arial" w:eastAsia="Times New Roman" w:hAnsi="Arial" w:cs="Arial"/>
          <w:lang w:eastAsia="en-GB"/>
        </w:rPr>
        <w:t xml:space="preserve">Regional Divisions (TCAP, TCAF, </w:t>
      </w:r>
      <w:r w:rsidR="000805FD" w:rsidRPr="00E411F1">
        <w:rPr>
          <w:rFonts w:ascii="Arial" w:eastAsia="Times New Roman" w:hAnsi="Arial" w:cs="Arial"/>
          <w:lang w:eastAsia="en-GB"/>
        </w:rPr>
        <w:t>TCEU</w:t>
      </w:r>
      <w:r w:rsidR="000805FD">
        <w:rPr>
          <w:rFonts w:ascii="Arial" w:eastAsia="Times New Roman" w:hAnsi="Arial" w:cs="Arial"/>
          <w:lang w:eastAsia="en-GB"/>
        </w:rPr>
        <w:t>,</w:t>
      </w:r>
      <w:r w:rsidR="000805FD" w:rsidRPr="00E411F1">
        <w:rPr>
          <w:rFonts w:ascii="Arial" w:eastAsia="Times New Roman" w:hAnsi="Arial" w:cs="Arial"/>
          <w:lang w:eastAsia="en-GB"/>
        </w:rPr>
        <w:t xml:space="preserve"> </w:t>
      </w:r>
      <w:r w:rsidR="00F81CF1" w:rsidRPr="00E411F1">
        <w:rPr>
          <w:rFonts w:ascii="Arial" w:eastAsia="Times New Roman" w:hAnsi="Arial" w:cs="Arial"/>
          <w:lang w:eastAsia="en-GB"/>
        </w:rPr>
        <w:t>TCLAC</w:t>
      </w:r>
      <w:r w:rsidR="00F81CF1">
        <w:rPr>
          <w:rFonts w:ascii="Arial" w:eastAsia="Times New Roman" w:hAnsi="Arial" w:cs="Arial"/>
          <w:lang w:eastAsia="en-GB"/>
        </w:rPr>
        <w:t>)</w:t>
      </w:r>
    </w:p>
    <w:p w14:paraId="624F9EEC" w14:textId="77777777" w:rsidR="008C6B91" w:rsidRPr="008C6B91" w:rsidRDefault="008C6B91" w:rsidP="008C6B91">
      <w:pPr>
        <w:spacing w:after="0" w:line="240" w:lineRule="auto"/>
        <w:rPr>
          <w:rFonts w:ascii="Arial" w:eastAsia="Times New Roman" w:hAnsi="Arial" w:cs="Arial"/>
          <w:color w:val="23468D"/>
          <w:sz w:val="28"/>
          <w:szCs w:val="28"/>
          <w:lang w:eastAsia="en-GB"/>
        </w:rPr>
      </w:pPr>
    </w:p>
    <w:p w14:paraId="2390BD0C" w14:textId="488A7E9C" w:rsidR="008C6B91" w:rsidRPr="005F608E" w:rsidRDefault="00993012"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Target Start of</w:t>
      </w:r>
      <w:r w:rsidR="008C6B91" w:rsidRPr="005F608E">
        <w:rPr>
          <w:rFonts w:ascii="Arial" w:eastAsia="Times New Roman" w:hAnsi="Arial" w:cs="Arial"/>
          <w:b/>
          <w:bCs/>
          <w:color w:val="23468D"/>
          <w:sz w:val="24"/>
          <w:szCs w:val="24"/>
          <w:lang w:eastAsia="en-GB"/>
        </w:rPr>
        <w:t xml:space="preserve"> Internship</w:t>
      </w:r>
      <w:r w:rsidR="009568AE" w:rsidRPr="005F608E">
        <w:rPr>
          <w:rFonts w:ascii="Arial" w:eastAsia="Times New Roman" w:hAnsi="Arial" w:cs="Arial"/>
          <w:b/>
          <w:bCs/>
          <w:color w:val="23468D"/>
          <w:sz w:val="24"/>
          <w:szCs w:val="24"/>
          <w:lang w:eastAsia="en-GB"/>
        </w:rPr>
        <w:t xml:space="preserve"> </w:t>
      </w:r>
    </w:p>
    <w:p w14:paraId="02B12BC3" w14:textId="77777777" w:rsidR="008C6B91" w:rsidRPr="008C6B91" w:rsidRDefault="008C6B91" w:rsidP="008C6B91">
      <w:pPr>
        <w:spacing w:after="0" w:line="240" w:lineRule="auto"/>
        <w:rPr>
          <w:rFonts w:ascii="Arial" w:eastAsia="Times New Roman" w:hAnsi="Arial" w:cs="Arial"/>
          <w:color w:val="23468D"/>
          <w:sz w:val="28"/>
          <w:szCs w:val="28"/>
          <w:lang w:eastAsia="en-GB"/>
        </w:rPr>
      </w:pPr>
      <w:r w:rsidRPr="008C6B91">
        <w:rPr>
          <w:rFonts w:ascii="Arial" w:eastAsia="Times New Roman" w:hAnsi="Arial" w:cs="Arial"/>
          <w:color w:val="23468D"/>
          <w:sz w:val="20"/>
          <w:szCs w:val="20"/>
          <w:lang w:eastAsia="en-GB"/>
        </w:rPr>
        <w:t> </w:t>
      </w:r>
    </w:p>
    <w:p w14:paraId="61E8865E" w14:textId="64DD31C3" w:rsidR="008C6B91" w:rsidRPr="008C6B91" w:rsidRDefault="00F5319C" w:rsidP="008C6B91">
      <w:pPr>
        <w:spacing w:after="0" w:line="240" w:lineRule="auto"/>
        <w:rPr>
          <w:rFonts w:ascii="Arial" w:eastAsia="Times New Roman" w:hAnsi="Arial" w:cs="Arial"/>
          <w:color w:val="000000"/>
          <w:lang w:eastAsia="en-GB"/>
        </w:rPr>
      </w:pPr>
      <w:r>
        <w:rPr>
          <w:rFonts w:ascii="Arial" w:eastAsia="Times New Roman" w:hAnsi="Arial" w:cs="Arial"/>
          <w:color w:val="000000"/>
          <w:lang w:eastAsia="en-GB"/>
        </w:rPr>
        <w:t>12 months</w:t>
      </w:r>
    </w:p>
    <w:p w14:paraId="3077BCA3" w14:textId="77777777" w:rsidR="008C6B91" w:rsidRPr="008C6B91" w:rsidRDefault="008C6B91" w:rsidP="008C6B91">
      <w:pPr>
        <w:spacing w:after="0" w:line="240" w:lineRule="auto"/>
        <w:rPr>
          <w:rFonts w:ascii="Arial" w:eastAsia="Times New Roman" w:hAnsi="Arial" w:cs="Arial"/>
          <w:color w:val="000000"/>
          <w:sz w:val="16"/>
          <w:szCs w:val="16"/>
          <w:lang w:eastAsia="en-GB"/>
        </w:rPr>
      </w:pPr>
      <w:r w:rsidRPr="008C6B91">
        <w:rPr>
          <w:rFonts w:ascii="Arial" w:eastAsia="Times New Roman" w:hAnsi="Arial" w:cs="Arial"/>
          <w:color w:val="000000"/>
          <w:sz w:val="16"/>
          <w:szCs w:val="16"/>
          <w:lang w:eastAsia="en-GB"/>
        </w:rPr>
        <w:t> </w:t>
      </w:r>
    </w:p>
    <w:p w14:paraId="7C8C86B0"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 xml:space="preserve">Organizational Setting </w:t>
      </w:r>
    </w:p>
    <w:p w14:paraId="36180719"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7DBBEB72" w14:textId="68254B7C" w:rsidR="00F81CF1" w:rsidRPr="00E411F1" w:rsidRDefault="00F81CF1" w:rsidP="00F81CF1">
      <w:pPr>
        <w:spacing w:after="0" w:line="240" w:lineRule="auto"/>
        <w:rPr>
          <w:rFonts w:ascii="Arial" w:eastAsia="Times New Roman" w:hAnsi="Arial" w:cs="Arial"/>
          <w:lang w:eastAsia="en-GB"/>
        </w:rPr>
      </w:pPr>
      <w:r w:rsidRPr="00E411F1">
        <w:rPr>
          <w:rFonts w:ascii="Arial" w:eastAsia="Times New Roman" w:hAnsi="Arial" w:cs="Arial"/>
          <w:lang w:eastAsia="en-GB"/>
        </w:rPr>
        <w:t>TC</w:t>
      </w:r>
      <w:r>
        <w:rPr>
          <w:rFonts w:ascii="Arial" w:eastAsia="Times New Roman" w:hAnsi="Arial" w:cs="Arial"/>
          <w:lang w:eastAsia="en-GB"/>
        </w:rPr>
        <w:t xml:space="preserve"> </w:t>
      </w:r>
      <w:r w:rsidRPr="00E411F1">
        <w:rPr>
          <w:rFonts w:ascii="Arial" w:eastAsia="Times New Roman" w:hAnsi="Arial" w:cs="Arial"/>
          <w:lang w:eastAsia="en-GB"/>
        </w:rPr>
        <w:t xml:space="preserve">Regional Divisions (TCAP, TCAF, </w:t>
      </w:r>
      <w:r w:rsidR="000805FD" w:rsidRPr="00E411F1">
        <w:rPr>
          <w:rFonts w:ascii="Arial" w:eastAsia="Times New Roman" w:hAnsi="Arial" w:cs="Arial"/>
          <w:lang w:eastAsia="en-GB"/>
        </w:rPr>
        <w:t xml:space="preserve">TCEU </w:t>
      </w:r>
      <w:r w:rsidRPr="00E411F1">
        <w:rPr>
          <w:rFonts w:ascii="Arial" w:eastAsia="Times New Roman" w:hAnsi="Arial" w:cs="Arial"/>
          <w:lang w:eastAsia="en-GB"/>
        </w:rPr>
        <w:t>TCLAC</w:t>
      </w:r>
      <w:r>
        <w:rPr>
          <w:rFonts w:ascii="Arial" w:eastAsia="Times New Roman" w:hAnsi="Arial" w:cs="Arial"/>
          <w:lang w:eastAsia="en-GB"/>
        </w:rPr>
        <w:t>)</w:t>
      </w:r>
    </w:p>
    <w:p w14:paraId="52E7FE77" w14:textId="77777777" w:rsidR="00904626" w:rsidRPr="008C6B91" w:rsidRDefault="00904626" w:rsidP="00904626">
      <w:pPr>
        <w:spacing w:after="0" w:line="240" w:lineRule="auto"/>
        <w:rPr>
          <w:rFonts w:ascii="Arial" w:eastAsia="Times New Roman" w:hAnsi="Arial" w:cs="Arial"/>
          <w:color w:val="555555"/>
          <w:sz w:val="15"/>
          <w:szCs w:val="15"/>
          <w:lang w:eastAsia="en-GB"/>
        </w:rPr>
      </w:pPr>
    </w:p>
    <w:p w14:paraId="1F255E27"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Main Purpose</w:t>
      </w:r>
    </w:p>
    <w:p w14:paraId="7799B3BD"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07F31846" w14:textId="477BD64A" w:rsidR="00904626" w:rsidRPr="004C1660" w:rsidRDefault="00904626" w:rsidP="00904626">
      <w:pPr>
        <w:spacing w:after="0" w:line="240" w:lineRule="auto"/>
        <w:jc w:val="both"/>
        <w:rPr>
          <w:rFonts w:ascii="Arial" w:eastAsia="Times New Roman" w:hAnsi="Arial" w:cs="Arial"/>
          <w:lang w:eastAsia="en-GB"/>
        </w:rPr>
      </w:pPr>
      <w:r w:rsidRPr="004C1660">
        <w:rPr>
          <w:rFonts w:ascii="Arial" w:eastAsia="Times New Roman" w:hAnsi="Arial" w:cs="Arial"/>
          <w:lang w:eastAsia="en-GB"/>
        </w:rPr>
        <w:t xml:space="preserve">The main purpose of the internship is to </w:t>
      </w:r>
      <w:r w:rsidR="00F81CF1" w:rsidRPr="00E411F1">
        <w:rPr>
          <w:rFonts w:ascii="Arial" w:eastAsia="Times New Roman" w:hAnsi="Arial" w:cs="Arial"/>
          <w:lang w:eastAsia="en-GB"/>
        </w:rPr>
        <w:t xml:space="preserve">gain knowledge and training on the IAEA Technical Cooperation programme and delivery in the region, </w:t>
      </w:r>
      <w:proofErr w:type="gramStart"/>
      <w:r w:rsidR="00F81CF1" w:rsidRPr="00E411F1">
        <w:rPr>
          <w:rFonts w:ascii="Arial" w:eastAsia="Times New Roman" w:hAnsi="Arial" w:cs="Arial"/>
          <w:lang w:eastAsia="en-GB"/>
        </w:rPr>
        <w:t>in particular in</w:t>
      </w:r>
      <w:proofErr w:type="gramEnd"/>
      <w:r w:rsidR="00F81CF1" w:rsidRPr="00E411F1">
        <w:rPr>
          <w:rFonts w:ascii="Arial" w:eastAsia="Times New Roman" w:hAnsi="Arial" w:cs="Arial"/>
          <w:lang w:eastAsia="en-GB"/>
        </w:rPr>
        <w:t xml:space="preserve"> the areas of programming, implementation, knowledge management and partnership building</w:t>
      </w:r>
      <w:r w:rsidR="00F81CF1">
        <w:rPr>
          <w:rFonts w:ascii="Arial" w:eastAsia="Times New Roman" w:hAnsi="Arial" w:cs="Arial"/>
          <w:lang w:eastAsia="en-GB"/>
        </w:rPr>
        <w:t>.</w:t>
      </w:r>
    </w:p>
    <w:p w14:paraId="08766D84"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4254213E" w14:textId="190015EE" w:rsidR="008C6B91" w:rsidRPr="005F608E" w:rsidRDefault="008C6B91" w:rsidP="005F608E">
      <w:pPr>
        <w:spacing w:after="0" w:line="240" w:lineRule="auto"/>
        <w:rPr>
          <w:rFonts w:ascii="Arial" w:eastAsia="Times New Roman" w:hAnsi="Arial" w:cs="Arial"/>
          <w:b/>
          <w:bCs/>
          <w:i/>
          <w:color w:val="23468D"/>
          <w:sz w:val="24"/>
          <w:szCs w:val="24"/>
          <w:lang w:eastAsia="en-GB"/>
        </w:rPr>
      </w:pPr>
      <w:r w:rsidRPr="005F608E">
        <w:rPr>
          <w:rFonts w:ascii="Arial" w:eastAsia="Times New Roman" w:hAnsi="Arial" w:cs="Arial"/>
          <w:b/>
          <w:bCs/>
          <w:color w:val="23468D"/>
          <w:sz w:val="24"/>
          <w:szCs w:val="24"/>
          <w:lang w:eastAsia="en-GB"/>
        </w:rPr>
        <w:t>Tasks / Key Results Expected</w:t>
      </w:r>
      <w:r w:rsidR="009568AE" w:rsidRPr="005F608E">
        <w:rPr>
          <w:rFonts w:ascii="Arial" w:eastAsia="Times New Roman" w:hAnsi="Arial" w:cs="Arial"/>
          <w:b/>
          <w:bCs/>
          <w:color w:val="23468D"/>
          <w:sz w:val="24"/>
          <w:szCs w:val="24"/>
          <w:lang w:eastAsia="en-GB"/>
        </w:rPr>
        <w:t xml:space="preserve"> </w:t>
      </w:r>
      <w:r w:rsidR="003B6802" w:rsidRPr="005F608E">
        <w:rPr>
          <w:rFonts w:ascii="Arial" w:eastAsia="Times New Roman" w:hAnsi="Arial" w:cs="Arial"/>
          <w:b/>
          <w:bCs/>
          <w:i/>
          <w:color w:val="23468D"/>
          <w:sz w:val="24"/>
          <w:szCs w:val="24"/>
          <w:lang w:eastAsia="en-GB"/>
        </w:rPr>
        <w:t>(tasks should not be staff tasks or ongoing tasks)</w:t>
      </w:r>
    </w:p>
    <w:p w14:paraId="308C1B85"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555170C0" w14:textId="77777777" w:rsidR="00F81CF1" w:rsidRPr="00E411F1" w:rsidRDefault="00F81CF1" w:rsidP="00F81CF1">
      <w:pPr>
        <w:pStyle w:val="ListParagraph"/>
        <w:numPr>
          <w:ilvl w:val="0"/>
          <w:numId w:val="16"/>
        </w:numPr>
        <w:spacing w:after="0" w:line="240" w:lineRule="auto"/>
        <w:contextualSpacing w:val="0"/>
        <w:rPr>
          <w:rFonts w:ascii="Arial" w:hAnsi="Arial" w:cs="Arial"/>
        </w:rPr>
      </w:pPr>
      <w:r w:rsidRPr="00E411F1">
        <w:rPr>
          <w:rFonts w:ascii="Arial" w:hAnsi="Arial" w:cs="Arial"/>
        </w:rPr>
        <w:t>Programme/Project Management: Gain an overall understanding of the delivery of the TC programme, the range and impact of activities carried out within the programme through, inter alia, on-job-training</w:t>
      </w:r>
      <w:r w:rsidRPr="00E411F1">
        <w:rPr>
          <w:rFonts w:ascii="Arial" w:hAnsi="Arial" w:cs="Arial"/>
          <w:strike/>
        </w:rPr>
        <w:t xml:space="preserve"> </w:t>
      </w:r>
      <w:r w:rsidRPr="00E411F1">
        <w:rPr>
          <w:rFonts w:ascii="Arial" w:hAnsi="Arial" w:cs="Arial"/>
        </w:rPr>
        <w:t xml:space="preserve">in project design and planning, project implementation under the human resource components within selected TC activities, project monitoring and evaluation, and project financial closure. </w:t>
      </w:r>
    </w:p>
    <w:p w14:paraId="6BF18C68" w14:textId="732B60B3" w:rsidR="00904626" w:rsidRDefault="00F81CF1" w:rsidP="00F81CF1">
      <w:pPr>
        <w:pStyle w:val="ListParagraph"/>
        <w:numPr>
          <w:ilvl w:val="0"/>
          <w:numId w:val="16"/>
        </w:numPr>
        <w:spacing w:after="0" w:line="240" w:lineRule="auto"/>
        <w:rPr>
          <w:rFonts w:ascii="Arial" w:hAnsi="Arial" w:cs="Arial"/>
        </w:rPr>
      </w:pPr>
      <w:r w:rsidRPr="00F81CF1">
        <w:rPr>
          <w:rFonts w:ascii="Arial" w:hAnsi="Arial" w:cs="Arial"/>
        </w:rPr>
        <w:t xml:space="preserve">Knowledge Management: Support the Programme Management Officer in the preparation of achievement reports for selected projects; gain hands-on experience in drafting “TC Web and Success Stories” in the region; training on related platforms used for managing projects in the TC cycle, </w:t>
      </w:r>
      <w:proofErr w:type="gramStart"/>
      <w:r w:rsidRPr="00F81CF1">
        <w:rPr>
          <w:rFonts w:ascii="Arial" w:hAnsi="Arial" w:cs="Arial"/>
        </w:rPr>
        <w:t>i.e.</w:t>
      </w:r>
      <w:proofErr w:type="gramEnd"/>
      <w:r w:rsidRPr="00F81CF1">
        <w:rPr>
          <w:rFonts w:ascii="Arial" w:hAnsi="Arial" w:cs="Arial"/>
        </w:rPr>
        <w:t xml:space="preserve"> PCMF and AIPS.</w:t>
      </w:r>
    </w:p>
    <w:p w14:paraId="62299E19" w14:textId="77777777" w:rsidR="00F81CF1" w:rsidRPr="00F81CF1" w:rsidRDefault="00F81CF1" w:rsidP="00F81CF1">
      <w:pPr>
        <w:pStyle w:val="ListParagraph"/>
        <w:spacing w:after="0" w:line="240" w:lineRule="auto"/>
        <w:rPr>
          <w:rFonts w:ascii="Arial" w:hAnsi="Arial" w:cs="Arial"/>
        </w:rPr>
      </w:pPr>
    </w:p>
    <w:p w14:paraId="046B246D" w14:textId="00EB121D"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 xml:space="preserve">Knowledge, </w:t>
      </w:r>
      <w:proofErr w:type="gramStart"/>
      <w:r w:rsidRPr="005F608E">
        <w:rPr>
          <w:rFonts w:ascii="Arial" w:eastAsia="Times New Roman" w:hAnsi="Arial" w:cs="Arial"/>
          <w:b/>
          <w:bCs/>
          <w:color w:val="23468D"/>
          <w:sz w:val="24"/>
          <w:szCs w:val="24"/>
          <w:lang w:eastAsia="en-GB"/>
        </w:rPr>
        <w:t>Skills</w:t>
      </w:r>
      <w:proofErr w:type="gramEnd"/>
      <w:r w:rsidRPr="005F608E">
        <w:rPr>
          <w:rFonts w:ascii="Arial" w:eastAsia="Times New Roman" w:hAnsi="Arial" w:cs="Arial"/>
          <w:b/>
          <w:bCs/>
          <w:color w:val="23468D"/>
          <w:sz w:val="24"/>
          <w:szCs w:val="24"/>
          <w:lang w:eastAsia="en-GB"/>
        </w:rPr>
        <w:t xml:space="preserve"> and Abilities</w:t>
      </w:r>
      <w:r w:rsidR="009568AE" w:rsidRPr="005F608E">
        <w:rPr>
          <w:rFonts w:ascii="Arial" w:eastAsia="Times New Roman" w:hAnsi="Arial" w:cs="Arial"/>
          <w:b/>
          <w:bCs/>
          <w:color w:val="23468D"/>
          <w:sz w:val="24"/>
          <w:szCs w:val="24"/>
          <w:lang w:eastAsia="en-GB"/>
        </w:rPr>
        <w:t xml:space="preserve"> </w:t>
      </w:r>
    </w:p>
    <w:p w14:paraId="1D611A9A" w14:textId="77777777" w:rsidR="008C6B91" w:rsidRPr="008C6B91" w:rsidRDefault="008C6B91" w:rsidP="008C6B91">
      <w:pPr>
        <w:spacing w:after="0" w:line="240" w:lineRule="auto"/>
        <w:rPr>
          <w:rFonts w:ascii="Arial" w:eastAsia="Times New Roman" w:hAnsi="Arial" w:cs="Arial"/>
          <w:color w:val="555555"/>
          <w:sz w:val="15"/>
          <w:szCs w:val="15"/>
          <w:lang w:eastAsia="en-GB"/>
        </w:rPr>
      </w:pPr>
      <w:r w:rsidRPr="008C6B91">
        <w:rPr>
          <w:rFonts w:ascii="Arial" w:eastAsia="Times New Roman" w:hAnsi="Arial" w:cs="Arial"/>
          <w:color w:val="555555"/>
          <w:sz w:val="20"/>
          <w:szCs w:val="20"/>
          <w:lang w:eastAsia="en-GB"/>
        </w:rPr>
        <w:t> </w:t>
      </w:r>
    </w:p>
    <w:tbl>
      <w:tblPr>
        <w:tblStyle w:val="TableGrid"/>
        <w:tblW w:w="0" w:type="auto"/>
        <w:tblLook w:val="04A0" w:firstRow="1" w:lastRow="0" w:firstColumn="1" w:lastColumn="0" w:noHBand="0" w:noVBand="1"/>
      </w:tblPr>
      <w:tblGrid>
        <w:gridCol w:w="4260"/>
        <w:gridCol w:w="4756"/>
      </w:tblGrid>
      <w:tr w:rsidR="00F81CF1" w:rsidRPr="00923F9F" w14:paraId="6B56EA73" w14:textId="77777777" w:rsidTr="008128CB">
        <w:tc>
          <w:tcPr>
            <w:tcW w:w="4361" w:type="dxa"/>
          </w:tcPr>
          <w:p w14:paraId="0F2418E6" w14:textId="77777777" w:rsidR="00F81CF1" w:rsidRPr="00923F9F" w:rsidRDefault="00F81CF1" w:rsidP="008128CB">
            <w:pPr>
              <w:rPr>
                <w:rFonts w:ascii="Arial" w:eastAsia="Times New Roman" w:hAnsi="Arial" w:cs="Arial"/>
                <w:color w:val="555555"/>
                <w:lang w:eastAsia="en-GB"/>
              </w:rPr>
            </w:pPr>
            <w:r w:rsidRPr="00923F9F">
              <w:rPr>
                <w:rFonts w:ascii="Arial" w:eastAsia="Times New Roman" w:hAnsi="Arial" w:cs="Arial"/>
                <w:color w:val="555555"/>
                <w:lang w:eastAsia="en-GB"/>
              </w:rPr>
              <w:t>Expertise</w:t>
            </w:r>
          </w:p>
        </w:tc>
        <w:tc>
          <w:tcPr>
            <w:tcW w:w="4881" w:type="dxa"/>
          </w:tcPr>
          <w:p w14:paraId="76DBDA69" w14:textId="77777777" w:rsidR="00F81CF1" w:rsidRPr="00923F9F" w:rsidRDefault="00F81CF1" w:rsidP="008128CB">
            <w:pPr>
              <w:rPr>
                <w:rFonts w:ascii="Arial" w:eastAsia="Times New Roman" w:hAnsi="Arial" w:cs="Arial"/>
                <w:color w:val="555555"/>
                <w:lang w:eastAsia="en-GB"/>
              </w:rPr>
            </w:pPr>
            <w:r w:rsidRPr="00923F9F">
              <w:rPr>
                <w:rFonts w:ascii="Arial" w:eastAsia="Times New Roman" w:hAnsi="Arial" w:cs="Arial"/>
                <w:color w:val="555555"/>
                <w:lang w:eastAsia="en-GB"/>
              </w:rPr>
              <w:t>Description</w:t>
            </w:r>
          </w:p>
        </w:tc>
      </w:tr>
      <w:tr w:rsidR="00F81CF1" w:rsidRPr="00923F9F" w14:paraId="3B396A8F" w14:textId="77777777" w:rsidTr="008128CB">
        <w:tc>
          <w:tcPr>
            <w:tcW w:w="4361" w:type="dxa"/>
          </w:tcPr>
          <w:p w14:paraId="006D24CF" w14:textId="77777777" w:rsidR="00F81CF1" w:rsidRPr="00923F9F" w:rsidRDefault="00F81CF1" w:rsidP="008128CB">
            <w:pPr>
              <w:rPr>
                <w:rFonts w:ascii="Arial" w:eastAsia="Times New Roman" w:hAnsi="Arial" w:cs="Arial"/>
                <w:color w:val="555555"/>
                <w:lang w:eastAsia="en-GB"/>
              </w:rPr>
            </w:pPr>
            <w:r w:rsidRPr="00923F9F">
              <w:rPr>
                <w:rFonts w:ascii="Arial" w:hAnsi="Arial" w:cs="Arial"/>
                <w:color w:val="333333"/>
              </w:rPr>
              <w:t>Ma</w:t>
            </w:r>
            <w:r>
              <w:rPr>
                <w:rFonts w:ascii="Arial" w:hAnsi="Arial" w:cs="Arial"/>
                <w:color w:val="333333"/>
              </w:rPr>
              <w:t>nagement and Programme Analysis</w:t>
            </w:r>
            <w:r>
              <w:rPr>
                <w:rFonts w:ascii="Arial" w:hAnsi="Arial" w:cs="Arial"/>
                <w:color w:val="333333"/>
              </w:rPr>
              <w:br/>
            </w:r>
            <w:r w:rsidRPr="00923F9F">
              <w:rPr>
                <w:rFonts w:ascii="Arial" w:hAnsi="Arial" w:cs="Arial"/>
                <w:color w:val="333333"/>
              </w:rPr>
              <w:t>Analytical Writing Skills</w:t>
            </w:r>
          </w:p>
        </w:tc>
        <w:tc>
          <w:tcPr>
            <w:tcW w:w="4881" w:type="dxa"/>
          </w:tcPr>
          <w:p w14:paraId="7629C362" w14:textId="77777777" w:rsidR="00F81CF1" w:rsidRPr="00923F9F" w:rsidRDefault="00F81CF1" w:rsidP="008128CB">
            <w:pPr>
              <w:rPr>
                <w:rFonts w:ascii="Arial" w:eastAsia="Times New Roman" w:hAnsi="Arial" w:cs="Arial"/>
                <w:color w:val="555555"/>
                <w:lang w:eastAsia="en-GB"/>
              </w:rPr>
            </w:pPr>
            <w:r w:rsidRPr="00923F9F">
              <w:rPr>
                <w:rFonts w:ascii="Arial" w:hAnsi="Arial" w:cs="Arial"/>
                <w:color w:val="333333"/>
              </w:rPr>
              <w:t>Ability to write technical reports.</w:t>
            </w:r>
          </w:p>
        </w:tc>
      </w:tr>
      <w:tr w:rsidR="00F81CF1" w:rsidRPr="00923F9F" w14:paraId="2E616458" w14:textId="77777777" w:rsidTr="008128CB">
        <w:tc>
          <w:tcPr>
            <w:tcW w:w="4361" w:type="dxa"/>
          </w:tcPr>
          <w:p w14:paraId="24B9BACE" w14:textId="77777777" w:rsidR="00F81CF1" w:rsidRPr="00923F9F" w:rsidRDefault="00F81CF1" w:rsidP="008128CB">
            <w:pPr>
              <w:rPr>
                <w:rFonts w:ascii="Arial" w:eastAsia="Times New Roman" w:hAnsi="Arial" w:cs="Arial"/>
                <w:color w:val="555555"/>
                <w:lang w:eastAsia="en-GB"/>
              </w:rPr>
            </w:pPr>
            <w:r w:rsidRPr="00923F9F">
              <w:rPr>
                <w:rFonts w:ascii="Arial" w:hAnsi="Arial" w:cs="Arial"/>
                <w:color w:val="333333"/>
              </w:rPr>
              <w:t>Ma</w:t>
            </w:r>
            <w:r>
              <w:rPr>
                <w:rFonts w:ascii="Arial" w:hAnsi="Arial" w:cs="Arial"/>
                <w:color w:val="333333"/>
              </w:rPr>
              <w:t>nagement and Programme Analysis</w:t>
            </w:r>
            <w:r>
              <w:rPr>
                <w:rFonts w:ascii="Arial" w:hAnsi="Arial" w:cs="Arial"/>
                <w:color w:val="333333"/>
              </w:rPr>
              <w:br/>
            </w:r>
            <w:r w:rsidRPr="00923F9F">
              <w:rPr>
                <w:rFonts w:ascii="Arial" w:hAnsi="Arial" w:cs="Arial"/>
                <w:color w:val="333333"/>
              </w:rPr>
              <w:t>Information Collection and Analysis</w:t>
            </w:r>
          </w:p>
        </w:tc>
        <w:tc>
          <w:tcPr>
            <w:tcW w:w="4881" w:type="dxa"/>
          </w:tcPr>
          <w:p w14:paraId="044035EC" w14:textId="77777777" w:rsidR="00F81CF1" w:rsidRPr="00923F9F" w:rsidRDefault="00F81CF1" w:rsidP="008128CB">
            <w:pPr>
              <w:rPr>
                <w:rFonts w:ascii="Arial" w:eastAsia="Times New Roman" w:hAnsi="Arial" w:cs="Arial"/>
                <w:color w:val="555555"/>
                <w:lang w:eastAsia="en-GB"/>
              </w:rPr>
            </w:pPr>
            <w:r w:rsidRPr="00923F9F">
              <w:rPr>
                <w:rFonts w:ascii="Arial" w:hAnsi="Arial" w:cs="Arial"/>
                <w:color w:val="333333"/>
              </w:rPr>
              <w:t>Ability to collect and analyse information.</w:t>
            </w:r>
          </w:p>
        </w:tc>
      </w:tr>
      <w:tr w:rsidR="00F81CF1" w:rsidRPr="00923F9F" w14:paraId="2EF3D7BA" w14:textId="77777777" w:rsidTr="008128CB">
        <w:tc>
          <w:tcPr>
            <w:tcW w:w="4361" w:type="dxa"/>
          </w:tcPr>
          <w:p w14:paraId="695353FD" w14:textId="77777777" w:rsidR="00F81CF1" w:rsidRPr="00923F9F" w:rsidRDefault="00F81CF1" w:rsidP="008128CB">
            <w:pPr>
              <w:rPr>
                <w:rFonts w:ascii="Arial" w:eastAsia="Times New Roman" w:hAnsi="Arial" w:cs="Arial"/>
                <w:color w:val="555555"/>
                <w:lang w:eastAsia="en-GB"/>
              </w:rPr>
            </w:pPr>
            <w:r w:rsidRPr="00923F9F">
              <w:rPr>
                <w:rFonts w:ascii="Arial" w:hAnsi="Arial" w:cs="Arial"/>
                <w:color w:val="333333"/>
              </w:rPr>
              <w:t>Ma</w:t>
            </w:r>
            <w:r>
              <w:rPr>
                <w:rFonts w:ascii="Arial" w:hAnsi="Arial" w:cs="Arial"/>
                <w:color w:val="333333"/>
              </w:rPr>
              <w:t>nagement and Programme Analysis</w:t>
            </w:r>
            <w:r>
              <w:rPr>
                <w:rFonts w:ascii="Arial" w:hAnsi="Arial" w:cs="Arial"/>
                <w:color w:val="333333"/>
              </w:rPr>
              <w:br/>
            </w:r>
            <w:r w:rsidRPr="00923F9F">
              <w:rPr>
                <w:rFonts w:ascii="Arial" w:hAnsi="Arial" w:cs="Arial"/>
                <w:color w:val="333333"/>
              </w:rPr>
              <w:t>Reporting</w:t>
            </w:r>
          </w:p>
        </w:tc>
        <w:tc>
          <w:tcPr>
            <w:tcW w:w="4881" w:type="dxa"/>
          </w:tcPr>
          <w:p w14:paraId="3CCA10D0" w14:textId="77777777" w:rsidR="00F81CF1" w:rsidRPr="00923F9F" w:rsidRDefault="00F81CF1" w:rsidP="008128CB">
            <w:pPr>
              <w:rPr>
                <w:rFonts w:ascii="Arial" w:eastAsia="Times New Roman" w:hAnsi="Arial" w:cs="Arial"/>
                <w:color w:val="555555"/>
                <w:lang w:eastAsia="en-GB"/>
              </w:rPr>
            </w:pPr>
            <w:r w:rsidRPr="00923F9F">
              <w:rPr>
                <w:rFonts w:ascii="Arial" w:hAnsi="Arial" w:cs="Arial"/>
                <w:color w:val="333333"/>
              </w:rPr>
              <w:t>Ability to prepare project reports.</w:t>
            </w:r>
          </w:p>
        </w:tc>
      </w:tr>
    </w:tbl>
    <w:p w14:paraId="4873ED1B" w14:textId="77777777" w:rsidR="008C6B91" w:rsidRPr="008C6B91" w:rsidRDefault="008C6B91" w:rsidP="008C6B91">
      <w:pPr>
        <w:spacing w:after="0" w:line="240" w:lineRule="auto"/>
        <w:ind w:left="720"/>
        <w:rPr>
          <w:rFonts w:ascii="Arial" w:eastAsia="Times New Roman" w:hAnsi="Arial" w:cs="Arial"/>
          <w:color w:val="555555"/>
          <w:sz w:val="15"/>
          <w:szCs w:val="15"/>
          <w:lang w:eastAsia="en-GB"/>
        </w:rPr>
      </w:pPr>
      <w:r w:rsidRPr="008C6B91">
        <w:rPr>
          <w:rFonts w:ascii="Arial" w:eastAsia="Times New Roman" w:hAnsi="Arial" w:cs="Arial"/>
          <w:color w:val="555555"/>
          <w:sz w:val="20"/>
          <w:szCs w:val="20"/>
          <w:lang w:eastAsia="en-GB"/>
        </w:rPr>
        <w:t> </w:t>
      </w:r>
    </w:p>
    <w:p w14:paraId="225C138E" w14:textId="7C40D30A"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Qualifications and Experience</w:t>
      </w:r>
    </w:p>
    <w:p w14:paraId="29A09177" w14:textId="77777777" w:rsidR="00F81CF1" w:rsidRDefault="00F81CF1" w:rsidP="00F81CF1">
      <w:pPr>
        <w:pStyle w:val="ListParagraph"/>
        <w:spacing w:after="0" w:line="240" w:lineRule="auto"/>
        <w:contextualSpacing w:val="0"/>
        <w:rPr>
          <w:rFonts w:ascii="Arial" w:hAnsi="Arial" w:cs="Arial"/>
        </w:rPr>
      </w:pPr>
    </w:p>
    <w:p w14:paraId="5D344375" w14:textId="2BB3BE84" w:rsidR="00F81CF1" w:rsidRPr="00E411F1" w:rsidRDefault="00F81CF1" w:rsidP="00F81CF1">
      <w:pPr>
        <w:pStyle w:val="ListParagraph"/>
        <w:numPr>
          <w:ilvl w:val="0"/>
          <w:numId w:val="10"/>
        </w:numPr>
        <w:spacing w:after="0" w:line="240" w:lineRule="auto"/>
        <w:contextualSpacing w:val="0"/>
        <w:rPr>
          <w:rFonts w:ascii="Arial" w:hAnsi="Arial" w:cs="Arial"/>
        </w:rPr>
      </w:pPr>
      <w:r w:rsidRPr="00E411F1">
        <w:rPr>
          <w:rFonts w:ascii="Arial" w:hAnsi="Arial" w:cs="Arial"/>
        </w:rPr>
        <w:t xml:space="preserve">University degree in management, social sciences, science and technology, or international relations. </w:t>
      </w:r>
    </w:p>
    <w:p w14:paraId="390CD418" w14:textId="77777777" w:rsidR="00F81CF1" w:rsidRPr="00E411F1" w:rsidRDefault="00F81CF1" w:rsidP="00F81CF1">
      <w:pPr>
        <w:pStyle w:val="ListParagraph"/>
        <w:numPr>
          <w:ilvl w:val="0"/>
          <w:numId w:val="10"/>
        </w:numPr>
        <w:spacing w:after="0" w:line="240" w:lineRule="auto"/>
        <w:contextualSpacing w:val="0"/>
        <w:rPr>
          <w:rFonts w:ascii="Arial" w:hAnsi="Arial" w:cs="Arial"/>
        </w:rPr>
      </w:pPr>
      <w:r w:rsidRPr="00E411F1">
        <w:rPr>
          <w:rFonts w:ascii="Arial" w:hAnsi="Arial" w:cs="Arial"/>
        </w:rPr>
        <w:t>Experience in the compilation, processing and reporting of information using databases</w:t>
      </w:r>
    </w:p>
    <w:p w14:paraId="3C316879" w14:textId="77777777" w:rsidR="00F81CF1" w:rsidRPr="00E411F1" w:rsidRDefault="00F81CF1" w:rsidP="00F81CF1">
      <w:pPr>
        <w:pStyle w:val="ListParagraph"/>
        <w:numPr>
          <w:ilvl w:val="0"/>
          <w:numId w:val="10"/>
        </w:numPr>
        <w:spacing w:after="0" w:line="240" w:lineRule="auto"/>
        <w:contextualSpacing w:val="0"/>
        <w:rPr>
          <w:rFonts w:ascii="Arial" w:hAnsi="Arial" w:cs="Arial"/>
        </w:rPr>
      </w:pPr>
      <w:r w:rsidRPr="00E411F1">
        <w:rPr>
          <w:rFonts w:ascii="Arial" w:hAnsi="Arial" w:cs="Arial"/>
        </w:rPr>
        <w:t xml:space="preserve">Experience working with Microsoft Office (Outlook, Word, Excel, PowerPoint), which is the IAEA's standard </w:t>
      </w:r>
    </w:p>
    <w:p w14:paraId="4E81B5EF" w14:textId="77777777" w:rsidR="00F81CF1" w:rsidRPr="00E411F1" w:rsidRDefault="00F81CF1" w:rsidP="00F81CF1">
      <w:pPr>
        <w:pStyle w:val="ListParagraph"/>
        <w:numPr>
          <w:ilvl w:val="0"/>
          <w:numId w:val="10"/>
        </w:numPr>
        <w:spacing w:after="0" w:line="240" w:lineRule="auto"/>
        <w:contextualSpacing w:val="0"/>
        <w:rPr>
          <w:rFonts w:ascii="Arial" w:hAnsi="Arial" w:cs="Arial"/>
        </w:rPr>
      </w:pPr>
      <w:r w:rsidRPr="00E411F1">
        <w:rPr>
          <w:rFonts w:ascii="Arial" w:hAnsi="Arial" w:cs="Arial"/>
        </w:rPr>
        <w:t>Good command of spoken and written English. Knowledge of another official IAEA language (</w:t>
      </w:r>
      <w:proofErr w:type="gramStart"/>
      <w:r w:rsidRPr="00E411F1">
        <w:rPr>
          <w:rFonts w:ascii="Arial" w:hAnsi="Arial" w:cs="Arial"/>
        </w:rPr>
        <w:t>i.e.</w:t>
      </w:r>
      <w:proofErr w:type="gramEnd"/>
      <w:r w:rsidRPr="00E411F1">
        <w:rPr>
          <w:rFonts w:ascii="Arial" w:hAnsi="Arial" w:cs="Arial"/>
        </w:rPr>
        <w:t xml:space="preserve"> Arabic, Chinese, French, Russian or Spanish) an asset.</w:t>
      </w:r>
    </w:p>
    <w:p w14:paraId="235098FC" w14:textId="77777777" w:rsidR="00F81CF1" w:rsidRDefault="00F81CF1" w:rsidP="005F608E">
      <w:pPr>
        <w:spacing w:after="0" w:line="240" w:lineRule="auto"/>
        <w:rPr>
          <w:rFonts w:ascii="Arial" w:eastAsia="Times New Roman" w:hAnsi="Arial" w:cs="Arial"/>
          <w:b/>
          <w:bCs/>
          <w:color w:val="23468D"/>
          <w:sz w:val="24"/>
          <w:szCs w:val="24"/>
          <w:lang w:eastAsia="en-GB"/>
        </w:rPr>
      </w:pPr>
    </w:p>
    <w:p w14:paraId="7AEECDDC" w14:textId="293AACFF" w:rsidR="005F608E" w:rsidRPr="005F608E" w:rsidRDefault="005F608E" w:rsidP="005F608E">
      <w:pPr>
        <w:spacing w:after="0" w:line="240" w:lineRule="auto"/>
        <w:rPr>
          <w:rFonts w:ascii="Arial" w:eastAsia="Times New Roman" w:hAnsi="Arial" w:cs="Arial"/>
          <w:color w:val="555555"/>
          <w:sz w:val="24"/>
          <w:szCs w:val="24"/>
          <w:lang w:eastAsia="en-GB"/>
        </w:rPr>
      </w:pPr>
      <w:r w:rsidRPr="005F608E">
        <w:rPr>
          <w:rFonts w:ascii="Arial" w:eastAsia="Times New Roman" w:hAnsi="Arial" w:cs="Arial"/>
          <w:b/>
          <w:bCs/>
          <w:color w:val="23468D"/>
          <w:sz w:val="24"/>
          <w:szCs w:val="24"/>
          <w:lang w:eastAsia="en-GB"/>
        </w:rPr>
        <w:lastRenderedPageBreak/>
        <w:t>Internships  </w:t>
      </w:r>
    </w:p>
    <w:p w14:paraId="365C7A0B" w14:textId="77777777" w:rsidR="005F608E" w:rsidRPr="005F608E" w:rsidRDefault="005F608E" w:rsidP="005F608E">
      <w:pPr>
        <w:spacing w:after="0" w:line="240" w:lineRule="auto"/>
        <w:rPr>
          <w:rFonts w:ascii="Source Sans Pro" w:eastAsia="Times New Roman" w:hAnsi="Source Sans Pro" w:cs="Arial"/>
          <w:color w:val="555555"/>
          <w:sz w:val="24"/>
          <w:szCs w:val="24"/>
          <w:lang w:eastAsia="en-GB"/>
        </w:rPr>
      </w:pPr>
      <w:r w:rsidRPr="005F608E">
        <w:rPr>
          <w:rFonts w:ascii="Source Sans Pro" w:eastAsia="Times New Roman" w:hAnsi="Source Sans Pro" w:cs="Arial"/>
          <w:color w:val="555555"/>
          <w:sz w:val="24"/>
          <w:szCs w:val="24"/>
          <w:lang w:eastAsia="en-GB"/>
        </w:rPr>
        <w:t> </w:t>
      </w:r>
    </w:p>
    <w:p w14:paraId="0D8EF7BC" w14:textId="1192002E" w:rsidR="005F608E" w:rsidRPr="005F608E" w:rsidRDefault="005F608E" w:rsidP="005F608E">
      <w:pPr>
        <w:spacing w:after="0" w:line="240" w:lineRule="auto"/>
        <w:rPr>
          <w:rFonts w:ascii="Arial" w:eastAsia="Times New Roman" w:hAnsi="Arial" w:cs="Arial"/>
          <w:color w:val="000000" w:themeColor="text1"/>
          <w:sz w:val="28"/>
          <w:szCs w:val="24"/>
          <w:lang w:eastAsia="en-GB"/>
        </w:rPr>
      </w:pPr>
      <w:r w:rsidRPr="005F608E">
        <w:rPr>
          <w:rFonts w:ascii="Arial" w:eastAsia="Times New Roman" w:hAnsi="Arial" w:cs="Arial"/>
          <w:color w:val="000000" w:themeColor="text1"/>
          <w:szCs w:val="20"/>
          <w:lang w:eastAsia="en-GB"/>
        </w:rPr>
        <w:t>The IAEA accepts a limited number of interns each year. The internships are awarded to persons studying towards a university degree or who have recently received a degree (see Internship web pages for further details).</w:t>
      </w:r>
    </w:p>
    <w:p w14:paraId="40C28D23" w14:textId="77777777" w:rsidR="005F608E" w:rsidRPr="005F608E" w:rsidRDefault="005F608E" w:rsidP="005F608E">
      <w:pPr>
        <w:spacing w:after="0" w:line="240" w:lineRule="auto"/>
        <w:rPr>
          <w:rFonts w:ascii="Arial" w:eastAsia="Times New Roman" w:hAnsi="Arial" w:cs="Arial"/>
          <w:color w:val="000000" w:themeColor="text1"/>
          <w:sz w:val="28"/>
          <w:szCs w:val="24"/>
          <w:lang w:eastAsia="en-GB"/>
        </w:rPr>
      </w:pPr>
      <w:r w:rsidRPr="005F608E">
        <w:rPr>
          <w:rFonts w:ascii="Arial" w:eastAsia="Times New Roman" w:hAnsi="Arial" w:cs="Arial"/>
          <w:color w:val="000000" w:themeColor="text1"/>
          <w:sz w:val="28"/>
          <w:szCs w:val="24"/>
          <w:lang w:eastAsia="en-GB"/>
        </w:rPr>
        <w:br/>
      </w:r>
      <w:r w:rsidRPr="005F608E">
        <w:rPr>
          <w:rFonts w:ascii="Arial" w:eastAsia="Times New Roman" w:hAnsi="Arial" w:cs="Arial"/>
          <w:color w:val="000000" w:themeColor="text1"/>
          <w:szCs w:val="20"/>
          <w:lang w:eastAsia="en-GB"/>
        </w:rPr>
        <w:t>The purpose of the programme is:</w:t>
      </w:r>
    </w:p>
    <w:p w14:paraId="02AD4725" w14:textId="77777777" w:rsidR="005F608E" w:rsidRPr="005F608E" w:rsidRDefault="005F608E" w:rsidP="005F608E">
      <w:pPr>
        <w:spacing w:after="0" w:line="240" w:lineRule="auto"/>
        <w:rPr>
          <w:rFonts w:ascii="Source Sans Pro" w:eastAsia="Times New Roman" w:hAnsi="Source Sans Pro" w:cs="Arial"/>
          <w:color w:val="000000" w:themeColor="text1"/>
          <w:sz w:val="28"/>
          <w:szCs w:val="24"/>
          <w:lang w:eastAsia="en-GB"/>
        </w:rPr>
      </w:pPr>
      <w:r w:rsidRPr="005F608E">
        <w:rPr>
          <w:rFonts w:ascii="Source Sans Pro" w:eastAsia="Times New Roman" w:hAnsi="Source Sans Pro" w:cs="Arial"/>
          <w:color w:val="000000" w:themeColor="text1"/>
          <w:sz w:val="28"/>
          <w:szCs w:val="24"/>
          <w:lang w:eastAsia="en-GB"/>
        </w:rPr>
        <w:t> </w:t>
      </w:r>
    </w:p>
    <w:p w14:paraId="56EA1D6C" w14:textId="77777777" w:rsidR="005F608E" w:rsidRPr="005F608E" w:rsidRDefault="005F608E" w:rsidP="005F608E">
      <w:pPr>
        <w:pStyle w:val="ListParagraph"/>
        <w:numPr>
          <w:ilvl w:val="0"/>
          <w:numId w:val="13"/>
        </w:numPr>
        <w:spacing w:after="0" w:line="240" w:lineRule="auto"/>
        <w:rPr>
          <w:rFonts w:ascii="Arial" w:eastAsia="Times New Roman" w:hAnsi="Arial" w:cs="Arial"/>
          <w:color w:val="000000" w:themeColor="text1"/>
          <w:sz w:val="28"/>
          <w:szCs w:val="24"/>
          <w:lang w:eastAsia="en-GB"/>
        </w:rPr>
      </w:pPr>
      <w:r w:rsidRPr="005F608E">
        <w:rPr>
          <w:rFonts w:ascii="Arial" w:eastAsia="Times New Roman" w:hAnsi="Arial" w:cs="Arial"/>
          <w:color w:val="000000" w:themeColor="text1"/>
          <w:szCs w:val="20"/>
          <w:lang w:eastAsia="en-GB"/>
        </w:rPr>
        <w:t xml:space="preserve">To provide interns with the opportunity to gain practical work experience in line with their studies or interests, and expose them to the work of the IAEA and the United National as a </w:t>
      </w:r>
      <w:proofErr w:type="gramStart"/>
      <w:r w:rsidRPr="005F608E">
        <w:rPr>
          <w:rFonts w:ascii="Arial" w:eastAsia="Times New Roman" w:hAnsi="Arial" w:cs="Arial"/>
          <w:color w:val="000000" w:themeColor="text1"/>
          <w:szCs w:val="20"/>
          <w:lang w:eastAsia="en-GB"/>
        </w:rPr>
        <w:t>whole;</w:t>
      </w:r>
      <w:proofErr w:type="gramEnd"/>
    </w:p>
    <w:p w14:paraId="08F3CA74" w14:textId="77777777" w:rsidR="005F608E" w:rsidRPr="005F608E" w:rsidRDefault="005F608E" w:rsidP="005F608E">
      <w:pPr>
        <w:pStyle w:val="ListParagraph"/>
        <w:numPr>
          <w:ilvl w:val="0"/>
          <w:numId w:val="13"/>
        </w:numPr>
        <w:spacing w:after="0" w:line="240" w:lineRule="auto"/>
        <w:rPr>
          <w:rFonts w:ascii="Arial" w:eastAsia="Times New Roman" w:hAnsi="Arial" w:cs="Arial"/>
          <w:color w:val="000000" w:themeColor="text1"/>
          <w:sz w:val="28"/>
          <w:szCs w:val="24"/>
          <w:lang w:eastAsia="en-GB"/>
        </w:rPr>
      </w:pPr>
      <w:r w:rsidRPr="005F608E">
        <w:rPr>
          <w:rFonts w:ascii="Arial" w:eastAsia="Times New Roman" w:hAnsi="Arial" w:cs="Arial"/>
          <w:color w:val="000000" w:themeColor="text1"/>
          <w:szCs w:val="20"/>
          <w:lang w:eastAsia="en-GB"/>
        </w:rPr>
        <w:t>To benefit the IAEA's programmes through the assistance of qualified students specialized in various professional fields.</w:t>
      </w:r>
    </w:p>
    <w:p w14:paraId="29D010A3" w14:textId="4FB5B529" w:rsidR="005F608E" w:rsidRPr="005F608E" w:rsidRDefault="005F608E" w:rsidP="005F608E">
      <w:pPr>
        <w:pStyle w:val="ListParagraph"/>
        <w:numPr>
          <w:ilvl w:val="0"/>
          <w:numId w:val="13"/>
        </w:numPr>
        <w:spacing w:after="0" w:line="240" w:lineRule="auto"/>
        <w:rPr>
          <w:rFonts w:ascii="Arial" w:eastAsia="Times New Roman" w:hAnsi="Arial" w:cs="Arial"/>
          <w:color w:val="000000" w:themeColor="text1"/>
          <w:sz w:val="28"/>
          <w:szCs w:val="24"/>
          <w:lang w:eastAsia="en-GB"/>
        </w:rPr>
      </w:pPr>
      <w:r w:rsidRPr="005F608E">
        <w:rPr>
          <w:rFonts w:ascii="Arial" w:eastAsia="Times New Roman" w:hAnsi="Arial" w:cs="Arial"/>
          <w:color w:val="000000" w:themeColor="text1"/>
          <w:szCs w:val="20"/>
          <w:lang w:eastAsia="en-GB"/>
        </w:rPr>
        <w:t>The duration of an internship is normally not less than three months and not more than one year.</w:t>
      </w:r>
    </w:p>
    <w:p w14:paraId="439DA11A" w14:textId="77777777" w:rsidR="005F608E" w:rsidRDefault="005F608E" w:rsidP="005F608E">
      <w:pPr>
        <w:spacing w:after="0" w:line="240" w:lineRule="auto"/>
        <w:rPr>
          <w:rFonts w:ascii="Arial" w:eastAsia="Times New Roman" w:hAnsi="Arial" w:cs="Arial"/>
          <w:b/>
          <w:bCs/>
          <w:color w:val="23468D"/>
          <w:sz w:val="24"/>
          <w:szCs w:val="24"/>
          <w:lang w:eastAsia="en-GB"/>
        </w:rPr>
      </w:pPr>
    </w:p>
    <w:p w14:paraId="689AC70B" w14:textId="173411DA" w:rsidR="005F608E" w:rsidRPr="005F608E" w:rsidRDefault="005F608E" w:rsidP="005F608E">
      <w:pPr>
        <w:spacing w:after="0" w:line="240" w:lineRule="auto"/>
        <w:rPr>
          <w:rFonts w:ascii="Arial" w:eastAsia="Times New Roman" w:hAnsi="Arial" w:cs="Arial"/>
          <w:color w:val="555555"/>
          <w:sz w:val="24"/>
          <w:szCs w:val="24"/>
          <w:lang w:eastAsia="en-GB"/>
        </w:rPr>
      </w:pPr>
      <w:r w:rsidRPr="005F608E">
        <w:rPr>
          <w:rFonts w:ascii="Arial" w:eastAsia="Times New Roman" w:hAnsi="Arial" w:cs="Arial"/>
          <w:b/>
          <w:bCs/>
          <w:color w:val="23468D"/>
          <w:sz w:val="24"/>
          <w:szCs w:val="24"/>
          <w:lang w:eastAsia="en-GB"/>
        </w:rPr>
        <w:t>Applicant Eligibility</w:t>
      </w:r>
    </w:p>
    <w:p w14:paraId="14D2CFEF" w14:textId="77777777" w:rsidR="005F608E" w:rsidRPr="005F608E" w:rsidRDefault="005F608E" w:rsidP="005F608E">
      <w:pPr>
        <w:spacing w:after="0" w:line="240" w:lineRule="auto"/>
        <w:rPr>
          <w:rFonts w:ascii="Source Sans Pro" w:eastAsia="Times New Roman" w:hAnsi="Source Sans Pro" w:cs="Arial"/>
          <w:color w:val="555555"/>
          <w:sz w:val="24"/>
          <w:szCs w:val="24"/>
          <w:lang w:eastAsia="en-GB"/>
        </w:rPr>
      </w:pPr>
      <w:r w:rsidRPr="005F608E">
        <w:rPr>
          <w:rFonts w:ascii="Source Sans Pro" w:eastAsia="Times New Roman" w:hAnsi="Source Sans Pro" w:cs="Arial"/>
          <w:color w:val="555555"/>
          <w:sz w:val="24"/>
          <w:szCs w:val="24"/>
          <w:lang w:eastAsia="en-GB"/>
        </w:rPr>
        <w:t> </w:t>
      </w:r>
    </w:p>
    <w:p w14:paraId="767FBC9E" w14:textId="77777777" w:rsidR="005F608E" w:rsidRPr="005F608E" w:rsidRDefault="005F608E" w:rsidP="005F608E">
      <w:pPr>
        <w:numPr>
          <w:ilvl w:val="0"/>
          <w:numId w:val="14"/>
        </w:numPr>
        <w:spacing w:before="100" w:beforeAutospacing="1" w:after="100" w:afterAutospacing="1" w:line="240" w:lineRule="auto"/>
        <w:rPr>
          <w:rFonts w:ascii="Arial" w:eastAsia="Times New Roman" w:hAnsi="Arial" w:cs="Arial"/>
          <w:color w:val="000000" w:themeColor="text1"/>
          <w:lang w:eastAsia="en-GB"/>
        </w:rPr>
      </w:pPr>
      <w:r w:rsidRPr="005F608E">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1D73ED77" w14:textId="77777777" w:rsidR="005F608E" w:rsidRPr="005F608E" w:rsidRDefault="005F608E" w:rsidP="005F608E">
      <w:pPr>
        <w:numPr>
          <w:ilvl w:val="0"/>
          <w:numId w:val="14"/>
        </w:numPr>
        <w:spacing w:before="100" w:beforeAutospacing="1" w:after="100" w:afterAutospacing="1" w:line="240" w:lineRule="auto"/>
        <w:rPr>
          <w:rFonts w:ascii="Arial" w:eastAsia="Times New Roman" w:hAnsi="Arial" w:cs="Arial"/>
          <w:color w:val="000000" w:themeColor="text1"/>
          <w:lang w:eastAsia="en-GB"/>
        </w:rPr>
      </w:pPr>
      <w:r w:rsidRPr="005F608E">
        <w:rPr>
          <w:rFonts w:ascii="Arial" w:eastAsia="Times New Roman" w:hAnsi="Arial" w:cs="Arial"/>
          <w:color w:val="000000" w:themeColor="text1"/>
          <w:lang w:eastAsia="en-GB"/>
        </w:rPr>
        <w:t xml:space="preserve">Candidates may apply up to one year after the completion of a bachelor's, </w:t>
      </w:r>
      <w:proofErr w:type="gramStart"/>
      <w:r w:rsidRPr="005F608E">
        <w:rPr>
          <w:rFonts w:ascii="Arial" w:eastAsia="Times New Roman" w:hAnsi="Arial" w:cs="Arial"/>
          <w:color w:val="000000" w:themeColor="text1"/>
          <w:lang w:eastAsia="en-GB"/>
        </w:rPr>
        <w:t>master's</w:t>
      </w:r>
      <w:proofErr w:type="gramEnd"/>
      <w:r w:rsidRPr="005F608E">
        <w:rPr>
          <w:rFonts w:ascii="Arial" w:eastAsia="Times New Roman" w:hAnsi="Arial" w:cs="Arial"/>
          <w:color w:val="000000" w:themeColor="text1"/>
          <w:lang w:eastAsia="en-GB"/>
        </w:rPr>
        <w:t xml:space="preserve"> or doctorate degree. </w:t>
      </w:r>
    </w:p>
    <w:p w14:paraId="0369AFA6" w14:textId="77777777" w:rsidR="005F608E" w:rsidRPr="005F608E" w:rsidRDefault="005F608E" w:rsidP="005F608E">
      <w:pPr>
        <w:numPr>
          <w:ilvl w:val="0"/>
          <w:numId w:val="14"/>
        </w:numPr>
        <w:spacing w:before="100" w:beforeAutospacing="1" w:after="100" w:afterAutospacing="1" w:line="240" w:lineRule="auto"/>
        <w:rPr>
          <w:rFonts w:ascii="Arial" w:eastAsia="Times New Roman" w:hAnsi="Arial" w:cs="Arial"/>
          <w:color w:val="000000" w:themeColor="text1"/>
          <w:lang w:eastAsia="en-GB"/>
        </w:rPr>
      </w:pPr>
      <w:r w:rsidRPr="005F608E">
        <w:rPr>
          <w:rFonts w:ascii="Arial" w:eastAsia="Times New Roman" w:hAnsi="Arial" w:cs="Arial"/>
          <w:color w:val="000000" w:themeColor="text1"/>
          <w:lang w:eastAsia="en-GB"/>
        </w:rPr>
        <w:t xml:space="preserve">Candidates must not have previously participated in the IAEA's internship programme. </w:t>
      </w:r>
    </w:p>
    <w:p w14:paraId="47290DB7" w14:textId="77777777" w:rsidR="005F608E" w:rsidRPr="005F608E" w:rsidRDefault="005F608E" w:rsidP="005F608E">
      <w:pPr>
        <w:numPr>
          <w:ilvl w:val="0"/>
          <w:numId w:val="14"/>
        </w:numPr>
        <w:spacing w:before="100" w:beforeAutospacing="1" w:after="100" w:afterAutospacing="1" w:line="240" w:lineRule="auto"/>
        <w:rPr>
          <w:rFonts w:ascii="Arial" w:eastAsia="Times New Roman" w:hAnsi="Arial" w:cs="Arial"/>
          <w:color w:val="000000" w:themeColor="text1"/>
          <w:lang w:eastAsia="en-GB"/>
        </w:rPr>
      </w:pPr>
      <w:r w:rsidRPr="005F608E">
        <w:rPr>
          <w:rFonts w:ascii="Arial" w:eastAsia="Times New Roman" w:hAnsi="Arial" w:cs="Arial"/>
          <w:color w:val="000000" w:themeColor="text1"/>
          <w:lang w:eastAsia="en-GB"/>
        </w:rPr>
        <w:t>Excellent written and spoken English essential; fluency in any other IAEA official language (Arabic, Chinese, French, Russian) an asset.</w:t>
      </w:r>
    </w:p>
    <w:p w14:paraId="5DB563C3" w14:textId="78BB5E99" w:rsidR="005F608E" w:rsidRPr="005F608E" w:rsidRDefault="005F608E" w:rsidP="005F608E">
      <w:pPr>
        <w:numPr>
          <w:ilvl w:val="0"/>
          <w:numId w:val="14"/>
        </w:numPr>
        <w:spacing w:before="100" w:beforeAutospacing="1" w:after="100" w:afterAutospacing="1" w:line="240" w:lineRule="auto"/>
        <w:rPr>
          <w:rFonts w:ascii="Arial" w:eastAsia="Times New Roman" w:hAnsi="Arial" w:cs="Arial"/>
          <w:color w:val="000000" w:themeColor="text1"/>
          <w:lang w:eastAsia="en-GB"/>
        </w:rPr>
      </w:pPr>
      <w:r w:rsidRPr="005F608E">
        <w:rPr>
          <w:rFonts w:ascii="Arial" w:eastAsia="Times New Roman" w:hAnsi="Arial" w:cs="Arial"/>
          <w:color w:val="000000" w:themeColor="text1"/>
          <w:lang w:eastAsia="en-GB"/>
        </w:rPr>
        <w:t>Candidates must attach two signed letters of recommendation to their application.</w:t>
      </w:r>
    </w:p>
    <w:sectPr w:rsidR="005F608E" w:rsidRPr="005F608E">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E4D8E" w14:textId="77777777" w:rsidR="00007CDA" w:rsidRDefault="00007CDA" w:rsidP="00277A79">
      <w:pPr>
        <w:spacing w:after="0" w:line="240" w:lineRule="auto"/>
      </w:pPr>
      <w:r>
        <w:separator/>
      </w:r>
    </w:p>
  </w:endnote>
  <w:endnote w:type="continuationSeparator" w:id="0">
    <w:p w14:paraId="7F65B982" w14:textId="77777777" w:rsidR="00007CDA" w:rsidRDefault="00007CDA"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B867F" w14:textId="77777777" w:rsidR="00007CDA" w:rsidRDefault="00007CDA" w:rsidP="00277A79">
      <w:pPr>
        <w:spacing w:after="0" w:line="240" w:lineRule="auto"/>
      </w:pPr>
      <w:r>
        <w:separator/>
      </w:r>
    </w:p>
  </w:footnote>
  <w:footnote w:type="continuationSeparator" w:id="0">
    <w:p w14:paraId="09F68D88" w14:textId="77777777" w:rsidR="00007CDA" w:rsidRDefault="00007CDA"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E0813"/>
    <w:multiLevelType w:val="hybridMultilevel"/>
    <w:tmpl w:val="C92C44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A4F5C99"/>
    <w:multiLevelType w:val="hybridMultilevel"/>
    <w:tmpl w:val="322086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162FB5"/>
    <w:multiLevelType w:val="hybridMultilevel"/>
    <w:tmpl w:val="BED0B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8B9114A"/>
    <w:multiLevelType w:val="hybridMultilevel"/>
    <w:tmpl w:val="F5AA2B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5"/>
  </w:num>
  <w:num w:numId="4">
    <w:abstractNumId w:val="11"/>
  </w:num>
  <w:num w:numId="5">
    <w:abstractNumId w:val="7"/>
  </w:num>
  <w:num w:numId="6">
    <w:abstractNumId w:val="15"/>
  </w:num>
  <w:num w:numId="7">
    <w:abstractNumId w:val="12"/>
  </w:num>
  <w:num w:numId="8">
    <w:abstractNumId w:val="9"/>
  </w:num>
  <w:num w:numId="9">
    <w:abstractNumId w:val="3"/>
  </w:num>
  <w:num w:numId="10">
    <w:abstractNumId w:val="1"/>
  </w:num>
  <w:num w:numId="11">
    <w:abstractNumId w:val="4"/>
  </w:num>
  <w:num w:numId="12">
    <w:abstractNumId w:val="17"/>
  </w:num>
  <w:num w:numId="13">
    <w:abstractNumId w:val="8"/>
  </w:num>
  <w:num w:numId="14">
    <w:abstractNumId w:val="16"/>
  </w:num>
  <w:num w:numId="15">
    <w:abstractNumId w:val="14"/>
  </w:num>
  <w:num w:numId="16">
    <w:abstractNumId w:val="13"/>
  </w:num>
  <w:num w:numId="17">
    <w:abstractNumId w:val="10"/>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07CDA"/>
    <w:rsid w:val="0003379A"/>
    <w:rsid w:val="000502E5"/>
    <w:rsid w:val="00050328"/>
    <w:rsid w:val="00052618"/>
    <w:rsid w:val="000805FD"/>
    <w:rsid w:val="00130964"/>
    <w:rsid w:val="001A6A97"/>
    <w:rsid w:val="00277A79"/>
    <w:rsid w:val="003B6802"/>
    <w:rsid w:val="00420EBD"/>
    <w:rsid w:val="00477670"/>
    <w:rsid w:val="004C1660"/>
    <w:rsid w:val="00514B4D"/>
    <w:rsid w:val="00534313"/>
    <w:rsid w:val="005B6430"/>
    <w:rsid w:val="005F608E"/>
    <w:rsid w:val="00762F94"/>
    <w:rsid w:val="008335B7"/>
    <w:rsid w:val="00877CF2"/>
    <w:rsid w:val="008C6B91"/>
    <w:rsid w:val="00904626"/>
    <w:rsid w:val="009568AE"/>
    <w:rsid w:val="009914D8"/>
    <w:rsid w:val="00993012"/>
    <w:rsid w:val="009B122D"/>
    <w:rsid w:val="00B65EB9"/>
    <w:rsid w:val="00B70539"/>
    <w:rsid w:val="00BA3D56"/>
    <w:rsid w:val="00BA4785"/>
    <w:rsid w:val="00BC4FFD"/>
    <w:rsid w:val="00D4572B"/>
    <w:rsid w:val="00E00179"/>
    <w:rsid w:val="00E3577F"/>
    <w:rsid w:val="00F5319C"/>
    <w:rsid w:val="00F81CF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table" w:styleId="TableGrid">
    <w:name w:val="Table Grid"/>
    <w:basedOn w:val="TableNormal"/>
    <w:uiPriority w:val="59"/>
    <w:rsid w:val="00F81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A3F6CE-14DE-4853-9AC7-22981A0A92CD}"/>
</file>

<file path=customXml/itemProps2.xml><?xml version="1.0" encoding="utf-8"?>
<ds:datastoreItem xmlns:ds="http://schemas.openxmlformats.org/officeDocument/2006/customXml" ds:itemID="{628F98FF-9A0D-4A46-8330-273A6E79B2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2886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GRANADO, Ana Carmina</dc:creator>
  <cp:lastModifiedBy>ZHANG, Doris</cp:lastModifiedBy>
  <cp:revision>4</cp:revision>
  <cp:lastPrinted>2019-07-25T12:41:00Z</cp:lastPrinted>
  <dcterms:created xsi:type="dcterms:W3CDTF">2022-11-11T12:32:00Z</dcterms:created>
  <dcterms:modified xsi:type="dcterms:W3CDTF">2022-11-14T12:20:00Z</dcterms:modified>
</cp:coreProperties>
</file>